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sz w:val="20"/>
        </w:rPr>
      </w:pPr>
      <w:r>
        <w:rPr>
          <w:sz w:val="20"/>
        </w:rPr>
        <w:drawing>
          <wp:inline distT="0" distB="0" distL="0" distR="0">
            <wp:extent cx="2288853" cy="7838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53" cy="7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52"/>
        <w:ind w:left="183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16pt;margin-top:-24.738665pt;width:7.15pt;height:10.5pt;mso-position-horizontal-relative:page;mso-position-vertical-relative:paragraph;z-index:-409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048" from="49.799999pt,19.679104pt" to="532.199999pt,19.679104pt" stroked="true" strokeweight=".77997pt" strokecolor="#000000">
            <v:stroke dashstyle="solid"/>
            <w10:wrap type="none"/>
          </v:line>
        </w:pict>
      </w:r>
      <w:r>
        <w:rPr>
          <w:sz w:val="19"/>
        </w:rPr>
        <w:t>134 East Second Street </w:t>
      </w:r>
      <w:r>
        <w:rPr>
          <w:rFonts w:ascii="Wingdings" w:hAnsi="Wingdings"/>
          <w:sz w:val="19"/>
        </w:rPr>
        <w:t></w:t>
      </w:r>
      <w:r>
        <w:rPr>
          <w:sz w:val="19"/>
        </w:rPr>
        <w:t> Wabasha, MN 55981 </w:t>
      </w:r>
      <w:r>
        <w:rPr>
          <w:rFonts w:ascii="Wingdings" w:hAnsi="Wingdings"/>
          <w:sz w:val="19"/>
        </w:rPr>
        <w:t></w:t>
      </w:r>
      <w:r>
        <w:rPr>
          <w:sz w:val="19"/>
        </w:rPr>
        <w:t> phone (651) 565-2638 </w:t>
      </w:r>
      <w:r>
        <w:rPr>
          <w:rFonts w:ascii="Wingdings" w:hAnsi="Wingdings"/>
          <w:sz w:val="19"/>
        </w:rPr>
        <w:t></w:t>
      </w:r>
      <w:r>
        <w:rPr>
          <w:sz w:val="19"/>
        </w:rPr>
        <w:t> fax (651) 565-3836 </w:t>
      </w:r>
      <w:r>
        <w:rPr>
          <w:rFonts w:ascii="Wingdings" w:hAnsi="Wingdings"/>
          <w:sz w:val="19"/>
        </w:rPr>
        <w:t></w:t>
      </w:r>
      <w:r>
        <w:rPr>
          <w:sz w:val="19"/>
        </w:rPr>
        <w:t> </w:t>
      </w:r>
      <w:hyperlink r:id="rId6">
        <w:r>
          <w:rPr>
            <w:sz w:val="19"/>
          </w:rPr>
          <w:t>www.semmchra.org</w:t>
        </w:r>
      </w:hyperlink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2956" w:firstLine="0"/>
      </w:pPr>
      <w:r>
        <w:rPr/>
        <w:t>REGULAR BOARD MEETING AGENDA</w:t>
      </w:r>
    </w:p>
    <w:p>
      <w:pPr>
        <w:pStyle w:val="BodyText"/>
        <w:spacing w:before="184"/>
        <w:ind w:left="1414" w:right="652"/>
        <w:jc w:val="center"/>
      </w:pPr>
      <w:r>
        <w:rPr/>
        <w:t>Southeastern Minnesota Multi-County Housing and Redevelopment Authority HRA Board of Commissioners</w:t>
      </w:r>
    </w:p>
    <w:p>
      <w:pPr>
        <w:pStyle w:val="BodyText"/>
        <w:ind w:left="3313" w:right="1098" w:hanging="357"/>
      </w:pPr>
      <w:r>
        <w:rPr/>
        <w:t>134 East Second Street, Wabasha, MN 55981 Wednesday, July 17, 2019 at 10:00 am</w:t>
      </w:r>
    </w:p>
    <w:p>
      <w:pPr>
        <w:pStyle w:val="Heading1"/>
        <w:spacing w:before="185"/>
        <w:ind w:left="183" w:firstLine="0"/>
      </w:pPr>
      <w:r>
        <w:rPr/>
        <w:t>MEMBERS PRESENT:</w:t>
      </w: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2880"/>
        <w:gridCol w:w="2570"/>
      </w:tblGrid>
      <w:tr>
        <w:trPr>
          <w:trHeight w:val="248" w:hRule="atLeast"/>
        </w:trPr>
        <w:tc>
          <w:tcPr>
            <w:tcW w:w="2570" w:type="dxa"/>
          </w:tcPr>
          <w:p>
            <w:pPr>
              <w:pStyle w:val="TableParagraph"/>
              <w:tabs>
                <w:tab w:pos="2209" w:val="left" w:leader="none"/>
              </w:tabs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Anderson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2519" w:val="left" w:leader="none"/>
              </w:tabs>
              <w:spacing w:line="228" w:lineRule="exact"/>
              <w:ind w:left="359"/>
              <w:rPr>
                <w:sz w:val="22"/>
              </w:rPr>
            </w:pPr>
            <w:r>
              <w:rPr>
                <w:sz w:val="22"/>
              </w:rPr>
              <w:t>Demmer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2570" w:type="dxa"/>
          </w:tcPr>
          <w:p>
            <w:pPr>
              <w:pStyle w:val="TableParagraph"/>
              <w:tabs>
                <w:tab w:pos="2159" w:val="left" w:leader="none"/>
              </w:tabs>
              <w:spacing w:line="228" w:lineRule="exact"/>
              <w:ind w:right="49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Hall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52" w:hRule="atLeast"/>
        </w:trPr>
        <w:tc>
          <w:tcPr>
            <w:tcW w:w="2570" w:type="dxa"/>
          </w:tcPr>
          <w:p>
            <w:pPr>
              <w:pStyle w:val="TableParagraph"/>
              <w:tabs>
                <w:tab w:pos="2209" w:val="left" w:leader="none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2519" w:val="left" w:leader="none"/>
              </w:tabs>
              <w:ind w:left="359"/>
              <w:rPr>
                <w:sz w:val="22"/>
              </w:rPr>
            </w:pPr>
            <w:r>
              <w:rPr>
                <w:sz w:val="22"/>
              </w:rPr>
              <w:t>Klevos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2570" w:type="dxa"/>
          </w:tcPr>
          <w:p>
            <w:pPr>
              <w:pStyle w:val="TableParagraph"/>
              <w:tabs>
                <w:tab w:pos="2159" w:val="left" w:leader="none"/>
              </w:tabs>
              <w:ind w:right="49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Majerus</w:t>
            </w:r>
            <w:r>
              <w:rPr>
                <w:spacing w:val="-1"/>
                <w:sz w:val="22"/>
                <w:u w:val="single"/>
              </w:rPr>
              <w:t> </w:t>
              <w:tab/>
            </w:r>
          </w:p>
        </w:tc>
      </w:tr>
      <w:tr>
        <w:trPr>
          <w:trHeight w:val="252" w:hRule="atLeast"/>
        </w:trPr>
        <w:tc>
          <w:tcPr>
            <w:tcW w:w="2570" w:type="dxa"/>
          </w:tcPr>
          <w:p>
            <w:pPr>
              <w:pStyle w:val="TableParagraph"/>
              <w:tabs>
                <w:tab w:pos="2209" w:val="left" w:leader="none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Mielke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2880" w:type="dxa"/>
          </w:tcPr>
          <w:p>
            <w:pPr>
              <w:pStyle w:val="TableParagraph"/>
              <w:tabs>
                <w:tab w:pos="2519" w:val="left" w:leader="none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Peterson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2570" w:type="dxa"/>
          </w:tcPr>
          <w:p>
            <w:pPr>
              <w:pStyle w:val="TableParagraph"/>
              <w:tabs>
                <w:tab w:pos="2159" w:val="left" w:leader="none"/>
              </w:tabs>
              <w:ind w:right="49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Roberts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248" w:hRule="atLeast"/>
        </w:trPr>
        <w:tc>
          <w:tcPr>
            <w:tcW w:w="2570" w:type="dxa"/>
          </w:tcPr>
          <w:p>
            <w:pPr>
              <w:pStyle w:val="TableParagraph"/>
              <w:tabs>
                <w:tab w:pos="2209" w:val="left" w:leader="none"/>
              </w:tabs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Ward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288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  <w:rPr>
          <w:b/>
          <w:sz w:val="24"/>
        </w:rPr>
      </w:pPr>
      <w:r>
        <w:rPr>
          <w:b/>
          <w:sz w:val="24"/>
        </w:rPr>
        <w:t>Call Meeting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</w:t>
      </w: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Call</w:t>
      </w: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  <w:rPr>
          <w:b/>
          <w:sz w:val="24"/>
        </w:rPr>
      </w:pPr>
      <w:r>
        <w:rPr>
          <w:b/>
          <w:sz w:val="24"/>
        </w:rPr>
        <w:t>Oath of Office – Rodney Peterson</w:t>
      </w: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  <w:rPr>
          <w:b/>
          <w:sz w:val="24"/>
        </w:rPr>
      </w:pPr>
      <w:r>
        <w:rPr>
          <w:b/>
          <w:sz w:val="24"/>
        </w:rPr>
        <w:t>Approval of Agenda &amp;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Addendum</w:t>
      </w: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Agenda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Approval of Minutes – June 19, 2019 Regular</w:t>
      </w:r>
      <w:r>
        <w:rPr>
          <w:spacing w:val="-7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FSS Contract Completion</w:t>
      </w:r>
      <w:r>
        <w:rPr>
          <w:spacing w:val="-1"/>
          <w:sz w:val="24"/>
        </w:rPr>
        <w:t> </w:t>
      </w:r>
      <w:r>
        <w:rPr>
          <w:sz w:val="24"/>
        </w:rPr>
        <w:t>Summary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Approval of 2019 Annual Minnesota NAHRO Conference Attendees</w:t>
      </w:r>
      <w:r>
        <w:rPr>
          <w:spacing w:val="-14"/>
          <w:sz w:val="24"/>
        </w:rPr>
        <w:t> </w:t>
      </w:r>
      <w:r>
        <w:rPr>
          <w:sz w:val="24"/>
        </w:rPr>
        <w:t>(M)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</w:pPr>
      <w:r>
        <w:rPr/>
        <w:t>Public Hearing – Amendments to the 5-Year</w:t>
      </w:r>
      <w:r>
        <w:rPr>
          <w:spacing w:val="-6"/>
        </w:rPr>
        <w:t> </w:t>
      </w:r>
      <w:r>
        <w:rPr/>
        <w:t>Plan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  <w:rPr>
          <w:b/>
          <w:sz w:val="24"/>
        </w:rPr>
      </w:pPr>
      <w:r>
        <w:rPr>
          <w:b/>
          <w:sz w:val="24"/>
        </w:rPr>
        <w:t>Review and Acceptance of Financial Statements 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Communications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June 30, 2019 and Quarterly Commentary (Kristen</w:t>
      </w:r>
      <w:r>
        <w:rPr>
          <w:spacing w:val="-9"/>
          <w:sz w:val="24"/>
        </w:rPr>
        <w:t> </w:t>
      </w:r>
      <w:r>
        <w:rPr>
          <w:sz w:val="24"/>
        </w:rPr>
        <w:t>Herrick)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2018 Audit Presentation (Monica Hauser, Hawkins Ash</w:t>
      </w:r>
      <w:r>
        <w:rPr>
          <w:spacing w:val="-8"/>
          <w:sz w:val="24"/>
        </w:rPr>
        <w:t> </w:t>
      </w:r>
      <w:r>
        <w:rPr>
          <w:sz w:val="24"/>
        </w:rPr>
        <w:t>CPAs)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75" w:lineRule="exact" w:before="0" w:after="0"/>
        <w:ind w:left="903" w:right="0" w:hanging="720"/>
        <w:jc w:val="left"/>
      </w:pPr>
      <w:r>
        <w:rPr/>
        <w:t>Public and Commissioners</w:t>
      </w:r>
      <w:r>
        <w:rPr>
          <w:spacing w:val="-2"/>
        </w:rPr>
        <w:t> </w:t>
      </w:r>
      <w:r>
        <w:rPr/>
        <w:t>Comments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75" w:lineRule="exact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Recognition of Randy</w:t>
      </w:r>
      <w:r>
        <w:rPr>
          <w:spacing w:val="-2"/>
          <w:sz w:val="24"/>
        </w:rPr>
        <w:t> </w:t>
      </w:r>
      <w:r>
        <w:rPr>
          <w:sz w:val="24"/>
        </w:rPr>
        <w:t>Demmer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</w:pPr>
      <w:r>
        <w:rPr/>
        <w:t>Report of the Executive</w:t>
      </w:r>
      <w:r>
        <w:rPr>
          <w:spacing w:val="-1"/>
        </w:rPr>
        <w:t> </w:t>
      </w:r>
      <w:r>
        <w:rPr/>
        <w:t>Director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Review and Comment on Rental Housing and Rental Assistance Reports &amp;</w:t>
      </w:r>
      <w:r>
        <w:rPr>
          <w:spacing w:val="-14"/>
          <w:sz w:val="24"/>
        </w:rPr>
        <w:t> </w:t>
      </w:r>
      <w:r>
        <w:rPr>
          <w:sz w:val="24"/>
        </w:rPr>
        <w:t>Programs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240" w:lineRule="auto" w:before="0" w:after="0"/>
        <w:ind w:left="2343" w:right="0" w:hanging="307"/>
        <w:jc w:val="left"/>
        <w:rPr>
          <w:sz w:val="24"/>
        </w:rPr>
      </w:pPr>
      <w:r>
        <w:rPr>
          <w:sz w:val="24"/>
        </w:rPr>
        <w:t>Winona HRA Voucher Transfer</w:t>
      </w:r>
      <w:r>
        <w:rPr>
          <w:spacing w:val="-2"/>
          <w:sz w:val="24"/>
        </w:rPr>
        <w:t> </w:t>
      </w:r>
      <w:r>
        <w:rPr>
          <w:sz w:val="24"/>
        </w:rPr>
        <w:t>Update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240" w:lineRule="auto" w:before="0" w:after="0"/>
        <w:ind w:left="2343" w:right="0" w:hanging="373"/>
        <w:jc w:val="left"/>
        <w:rPr>
          <w:sz w:val="24"/>
        </w:rPr>
      </w:pPr>
      <w:r>
        <w:rPr>
          <w:sz w:val="24"/>
        </w:rPr>
        <w:t>Solar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240" w:lineRule="auto" w:before="1" w:after="0"/>
        <w:ind w:left="2343" w:right="0" w:hanging="441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18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Review and Comment on Community Development Reports &amp;</w:t>
      </w:r>
      <w:r>
        <w:rPr>
          <w:spacing w:val="-2"/>
          <w:sz w:val="24"/>
        </w:rPr>
        <w:t> </w:t>
      </w:r>
      <w:r>
        <w:rPr>
          <w:sz w:val="24"/>
        </w:rPr>
        <w:t>Programs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240" w:lineRule="auto" w:before="0" w:after="0"/>
        <w:ind w:left="2343" w:right="0" w:hanging="307"/>
        <w:jc w:val="left"/>
        <w:rPr>
          <w:sz w:val="24"/>
        </w:rPr>
      </w:pPr>
      <w:r>
        <w:rPr>
          <w:sz w:val="24"/>
        </w:rPr>
        <w:t>Update on Cannon Fall Sandstone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TIF Projects</w:t>
      </w:r>
      <w:r>
        <w:rPr>
          <w:spacing w:val="-2"/>
          <w:sz w:val="24"/>
        </w:rPr>
        <w:t> </w:t>
      </w:r>
      <w:r>
        <w:rPr>
          <w:sz w:val="24"/>
        </w:rPr>
        <w:t>Update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20" w:bottom="280" w:left="940" w:right="1700"/>
        </w:sectPr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72" w:after="0"/>
        <w:ind w:left="1263" w:right="0" w:hanging="360"/>
        <w:jc w:val="left"/>
        <w:rPr>
          <w:sz w:val="24"/>
        </w:rPr>
      </w:pPr>
      <w:r>
        <w:rPr>
          <w:sz w:val="24"/>
        </w:rPr>
        <w:t>Legislation</w:t>
      </w:r>
      <w:r>
        <w:rPr>
          <w:spacing w:val="-1"/>
          <w:sz w:val="24"/>
        </w:rPr>
        <w:t> </w:t>
      </w:r>
      <w:r>
        <w:rPr>
          <w:sz w:val="24"/>
        </w:rPr>
        <w:t>Update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Staffing</w:t>
      </w:r>
      <w:r>
        <w:rPr>
          <w:spacing w:val="-2"/>
          <w:sz w:val="24"/>
        </w:rPr>
        <w:t> </w:t>
      </w:r>
      <w:r>
        <w:rPr>
          <w:sz w:val="24"/>
        </w:rPr>
        <w:t>Update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240" w:lineRule="auto" w:before="0" w:after="0"/>
        <w:ind w:left="2343" w:right="0" w:hanging="307"/>
        <w:jc w:val="left"/>
        <w:rPr>
          <w:sz w:val="24"/>
        </w:rPr>
      </w:pPr>
      <w:r>
        <w:rPr>
          <w:sz w:val="24"/>
        </w:rPr>
        <w:t>Approval of Position Descriptions</w:t>
      </w:r>
      <w:r>
        <w:rPr>
          <w:spacing w:val="-5"/>
          <w:sz w:val="24"/>
        </w:rPr>
        <w:t> </w:t>
      </w:r>
      <w:r>
        <w:rPr>
          <w:sz w:val="24"/>
        </w:rPr>
        <w:t>(M)</w:t>
      </w:r>
    </w:p>
    <w:p>
      <w:pPr>
        <w:pStyle w:val="ListParagraph"/>
        <w:numPr>
          <w:ilvl w:val="2"/>
          <w:numId w:val="1"/>
        </w:numPr>
        <w:tabs>
          <w:tab w:pos="2344" w:val="left" w:leader="none"/>
        </w:tabs>
        <w:spacing w:line="240" w:lineRule="auto" w:before="0" w:after="0"/>
        <w:ind w:left="2343" w:right="0" w:hanging="373"/>
        <w:jc w:val="left"/>
        <w:rPr>
          <w:sz w:val="24"/>
        </w:rPr>
      </w:pPr>
      <w:r>
        <w:rPr>
          <w:sz w:val="24"/>
        </w:rPr>
        <w:t>Approval of Reorganization</w:t>
      </w:r>
      <w:r>
        <w:rPr>
          <w:spacing w:val="-2"/>
          <w:sz w:val="24"/>
        </w:rPr>
        <w:t> </w:t>
      </w:r>
      <w:r>
        <w:rPr>
          <w:sz w:val="24"/>
        </w:rPr>
        <w:t>(M)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Dodge County</w:t>
      </w:r>
      <w:r>
        <w:rPr>
          <w:spacing w:val="-11"/>
          <w:sz w:val="24"/>
        </w:rPr>
        <w:t> </w:t>
      </w:r>
      <w:r>
        <w:rPr>
          <w:sz w:val="24"/>
        </w:rPr>
        <w:t>Update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Board Position</w:t>
      </w:r>
      <w:r>
        <w:rPr>
          <w:spacing w:val="-14"/>
          <w:sz w:val="24"/>
        </w:rPr>
        <w:t> </w:t>
      </w:r>
      <w:r>
        <w:rPr>
          <w:sz w:val="24"/>
        </w:rPr>
        <w:t>Update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</w:pPr>
      <w:r>
        <w:rPr/>
        <w:t>New</w:t>
      </w:r>
      <w:r>
        <w:rPr>
          <w:spacing w:val="-3"/>
        </w:rPr>
        <w:t> </w:t>
      </w:r>
      <w:r>
        <w:rPr/>
        <w:t>Business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Land Plan</w:t>
      </w:r>
      <w:r>
        <w:rPr>
          <w:spacing w:val="-3"/>
          <w:sz w:val="24"/>
        </w:rPr>
        <w:t> </w:t>
      </w:r>
      <w:r>
        <w:rPr>
          <w:sz w:val="24"/>
        </w:rPr>
        <w:t>(M)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0" w:lineRule="auto" w:before="0" w:after="0"/>
        <w:ind w:left="1263" w:right="0" w:hanging="360"/>
        <w:jc w:val="left"/>
        <w:rPr>
          <w:sz w:val="24"/>
        </w:rPr>
      </w:pPr>
      <w:r>
        <w:rPr>
          <w:sz w:val="24"/>
        </w:rPr>
        <w:t>Dodge County Emergency Housing Funding</w:t>
      </w:r>
      <w:r>
        <w:rPr>
          <w:spacing w:val="-2"/>
          <w:sz w:val="24"/>
        </w:rPr>
        <w:t> </w:t>
      </w:r>
      <w:r>
        <w:rPr>
          <w:sz w:val="24"/>
        </w:rPr>
        <w:t>(R)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0" w:after="0"/>
        <w:ind w:left="903" w:right="0" w:hanging="720"/>
        <w:jc w:val="left"/>
      </w:pPr>
      <w:r>
        <w:rPr/>
        <w:t>Adjourn.</w:t>
      </w:r>
    </w:p>
    <w:sectPr>
      <w:pgSz w:w="12240" w:h="15840"/>
      <w:pgMar w:top="1080" w:bottom="280" w:left="9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3" w:hanging="7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263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2343" w:hanging="308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247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5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2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0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7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5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903" w:hanging="7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6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3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mmchra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karend</dc:creator>
  <dc:title>Microsoft Word - July 2019 Agenda</dc:title>
  <dcterms:created xsi:type="dcterms:W3CDTF">2019-08-06T20:54:29Z</dcterms:created>
  <dcterms:modified xsi:type="dcterms:W3CDTF">2019-08-06T20:54:29Z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2019-08-06T00:00:00Z</vt:filetime>
  </property>
</Properties>
</file>